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path/>
                <v:fill on="t" focussize="0,0"/>
                <v:stroke weight="2pt" color="#385D8A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10103"/>
                <w:kern w:val="0"/>
                <w:sz w:val="36"/>
                <w:szCs w:val="36"/>
                <w:lang w:val="en-US" w:eastAsia="zh-CN" w:bidi="ar-SA"/>
              </w:rPr>
              <w:t>湄洲湾职业技术学院2024年“冬日相约 ‘职’为你来”学前教育专场招聘会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path/>
                <v:fill on="t" focussize="0,0"/>
                <v:stroke weight="2pt" color="#385D8A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7E8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2023-12-20T00:54:07Z</dcterms:created>
  <dc:creator>Administrator</dc:creator>
  <cp:lastModifiedBy>颜啥来着</cp:lastModifiedBy>
  <dcterms:modified xsi:type="dcterms:W3CDTF">2023-12-20T00:55:27Z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0BC1D4CAEF0E4199A1A902E6B56F6434_12</vt:lpwstr>
  </property>
</Properties>
</file>