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C7A8">
      <w:pPr>
        <w:pageBreakBefore/>
        <w:widowControl/>
        <w:spacing w:line="596" w:lineRule="exact"/>
        <w:jc w:val="left"/>
        <w:rPr>
          <w:rFonts w:ascii="微软雅黑" w:hAnsi="黑体" w:eastAsia="微软雅黑" w:cs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附件3</w:t>
      </w:r>
    </w:p>
    <w:p w14:paraId="453D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年福建省职业技能等级认定申报条件</w:t>
      </w:r>
    </w:p>
    <w:p w14:paraId="413A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</w:p>
    <w:p w14:paraId="1DAB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一、从业人员初入本职业时一般具备的学历(力)条件</w:t>
      </w:r>
    </w:p>
    <w:p w14:paraId="3DAB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婚姻家庭咨询师、职业指导师、供应链管理师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Cs w:val="32"/>
          <w:highlight w:val="none"/>
          <w:lang w:eastAsia="zh-CN"/>
        </w:rPr>
        <w:t>信用管理师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Cs w:val="32"/>
        </w:rPr>
        <w:t>等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Cs w:val="32"/>
        </w:rPr>
        <w:t>个职业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Cs w:val="32"/>
        </w:rPr>
        <w:t>学历条件为大学专科毕业(或同等学力)；企业人力资源管理师、劳动关系协调师、电子商务师等其他职业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Cs w:val="32"/>
        </w:rPr>
        <w:t>学历条件为高中毕业（或同等学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力</w:t>
      </w:r>
      <w:r>
        <w:rPr>
          <w:rFonts w:hint="eastAsia" w:ascii="仿宋" w:hAnsi="仿宋" w:eastAsia="仿宋" w:cs="仿宋"/>
          <w:color w:val="000000"/>
          <w:szCs w:val="32"/>
        </w:rPr>
        <w:t>）。</w:t>
      </w:r>
    </w:p>
    <w:p w14:paraId="5FA63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二、申请参加职业技能评价的条件</w:t>
      </w:r>
    </w:p>
    <w:p w14:paraId="50470559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1.具备以下条件之一者，可申报5级/初级工：</w:t>
      </w:r>
    </w:p>
    <w:p w14:paraId="3B68BEA4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（1）年满16周岁，拟从事本职业或相关职业工作。</w:t>
      </w:r>
    </w:p>
    <w:p w14:paraId="51934D2C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（2）年满16周岁，从事本职业或相关职业工作。</w:t>
      </w:r>
    </w:p>
    <w:p w14:paraId="2E515FB6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2.具备以下条件之一者，可申报4级/中级工：</w:t>
      </w:r>
    </w:p>
    <w:p w14:paraId="2BF6D3F9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（1）累计从事本职业或相关职业工作满5年。</w:t>
      </w:r>
    </w:p>
    <w:p w14:paraId="25BB5D59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（2）取得本职业或相关职业5级/初级工职业资格(职业技能等级)证书后，累计从事本职业或相关职业工作满3年。</w:t>
      </w:r>
    </w:p>
    <w:p w14:paraId="51E38A04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（3）取得本专业或相关专业的技工院校或中等及以上职业院校、专科及以上普通高等学校毕业证书(含在读应届毕业生)。</w:t>
      </w:r>
    </w:p>
    <w:p w14:paraId="3BE79F51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3.具备以下条件之一者，可申报3级/高级工：</w:t>
      </w:r>
    </w:p>
    <w:p w14:paraId="629ADBD1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（1）累计从事本职业或相关职业工作满10年。</w:t>
      </w:r>
    </w:p>
    <w:p w14:paraId="5442E7F1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（2）取得本职业或相关职业4级/中级工职业资格(职业技能等级)证书后，累计从事本职业或相关职业工作满4年。</w:t>
      </w:r>
    </w:p>
    <w:p w14:paraId="0DC2BFFD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（3）取得符合专业对应关系的初级职称(专业技术人员职业资格)后，累计从事本职业或相关职业工作满1年。</w:t>
      </w:r>
    </w:p>
    <w:p w14:paraId="15DD763E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（4）取得本专业或相关专业的技工院校高级工班及以上毕业证书(含在读应届毕业生)。</w:t>
      </w:r>
    </w:p>
    <w:p w14:paraId="2000BE88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（5）取得本职业或相关职业4级/中级工职业资格(职业技能等级)证书，并取得高等职业学校、专科及以上普通高等学校本专业或相关专业毕业证书(含在读应届毕业生)。</w:t>
      </w:r>
    </w:p>
    <w:p w14:paraId="3B804BCD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（6）取得经评估论证的高等职业学校、专科及以上普通高等学校本专业或相关专业的毕业证书(含在读应届毕业生)。</w:t>
      </w:r>
    </w:p>
    <w:p w14:paraId="64D45330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4.具备以下条件之一者，可申报2级/技师：</w:t>
      </w:r>
    </w:p>
    <w:p w14:paraId="4246B894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（1）取得本职业或相关职业3级/高级工职业资格(职业技能等级)证书后，累计从事本职业或相关职业工作满5年。</w:t>
      </w:r>
    </w:p>
    <w:p w14:paraId="17B5EC2D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符合专业对应关系的初级职称(专业技术人员职业资格)后，累计从事本职业或相关职业工作满5年，并在取得本职业或相关职业3级/高级工职业资格(职业技能等级)证书后，从事本职业或相关职业工作满1年。</w:t>
      </w:r>
    </w:p>
    <w:p w14:paraId="61E79E1F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（3）取得符合专业对应关系的中级职称(专业技术人员职业资格)后，累计从事本职业或相关职业工作满1年。</w:t>
      </w:r>
    </w:p>
    <w:p w14:paraId="078D2EC8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（4）取得本职业或相关职业3级/高级工职业资格(职业技能等级)证书的高级技工学校、技师学院毕业生，累计从事本职业或相关职业工作满2年。</w:t>
      </w:r>
    </w:p>
    <w:p w14:paraId="193A2FCE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（5）取得本职业或相关职业3级/高级工职业资格(职业技能等级)证书满2年的技师学院预备技师班、技师班学生。</w:t>
      </w:r>
    </w:p>
    <w:p w14:paraId="06DAFF94">
      <w:pPr>
        <w:ind w:firstLine="622" w:firstLineChars="200"/>
        <w:rPr>
          <w:rFonts w:ascii="仿宋" w:hAnsi="仿宋" w:eastAsia="仿宋" w:cs="仿宋"/>
          <w:b/>
          <w:color w:val="000000"/>
          <w:szCs w:val="32"/>
        </w:rPr>
      </w:pPr>
      <w:r>
        <w:rPr>
          <w:rFonts w:hint="eastAsia" w:ascii="仿宋" w:hAnsi="仿宋" w:eastAsia="仿宋" w:cs="仿宋"/>
          <w:b/>
          <w:color w:val="000000"/>
          <w:szCs w:val="32"/>
        </w:rPr>
        <w:t>5.具备以下条件之一者，可申报1级/高级技师：</w:t>
      </w:r>
    </w:p>
    <w:p w14:paraId="35B0ABD7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（1）取得本职业或相关职业2级/技师职业资格(职业技能等级)证书后，累计从事本职业或相关职业工作满5年。</w:t>
      </w:r>
    </w:p>
    <w:p w14:paraId="522E6310">
      <w:pPr>
        <w:ind w:firstLine="62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（2）取得符合专业对应关系的中级职称后，累计从事本职业或相关职业工作满5年，并在取得本职业或相关职业2级/技师职业资格(职业技能等级)证书后，从事本职业或相关职业工作满1年。</w:t>
      </w:r>
    </w:p>
    <w:p w14:paraId="7EF674C8">
      <w:pPr>
        <w:ind w:firstLine="620" w:firstLineChars="200"/>
      </w:pPr>
      <w:r>
        <w:rPr>
          <w:rFonts w:hint="eastAsia" w:ascii="仿宋" w:hAnsi="仿宋" w:eastAsia="仿宋" w:cs="仿宋"/>
          <w:color w:val="000000"/>
          <w:szCs w:val="32"/>
        </w:rPr>
        <w:t>（3）取得符合专业对应关系的高级职称(专业技术人员职业资格)后，累计从事本职业或相关职业工作满1年。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05D73B-5427-415A-8D0F-3A6FEFC09D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61324A-3291-4E3E-B5D9-C1A0E2037C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54ADA2-032A-48B2-8753-B2C93A7E3C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0B0305-C17F-4C47-81E9-A120E2EC1A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7CDA"/>
    <w:rsid w:val="6BC67EFA"/>
    <w:rsid w:val="78E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1243</Words>
  <Characters>1254</Characters>
  <Lines>0</Lines>
  <Paragraphs>0</Paragraphs>
  <TotalTime>29</TotalTime>
  <ScaleCrop>false</ScaleCrop>
  <LinksUpToDate>false</LinksUpToDate>
  <CharactersWithSpaces>1254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2025-02-20T08:42:00Z</dcterms:created>
  <dc:creator>Administrator</dc:creator>
  <cp:lastModifiedBy>吴江铃</cp:lastModifiedBy>
  <dcterms:modified xsi:type="dcterms:W3CDTF">2025-03-03T01:59:12Z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eyJoZGlkIjoiMjMyYjdjMjNmMzJiODFhYzY3NjNiNjRmYjM0MDJmNzMiLCJ1c2VySWQiOiI1Njg0Njc4NDYifQ==</vt:lpwstr>
  </property>
  <property fmtid="{D5CDD505-2E9C-101B-9397-08002B2CF9AE}" pid="4" name="ICV">
    <vt:lpwstr>B9C146D3B89C4D7CBE03C48B8AA4918F_12</vt:lpwstr>
  </property>
</Properties>
</file>