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76C6F">
      <w:pPr>
        <w:pageBreakBefore/>
        <w:spacing w:line="596" w:lineRule="exact"/>
        <w:textAlignment w:val="top"/>
        <w:rPr>
          <w:rFonts w:ascii="黑体" w:hAnsi="黑体" w:eastAsia="黑体" w:cs="黑体"/>
          <w:color w:val="000000"/>
        </w:rPr>
      </w:pPr>
      <w:r>
        <w:rPr>
          <w:rFonts w:hint="eastAsia" w:ascii="黑体" w:hAnsi="黑体" w:eastAsia="黑体" w:cs="黑体"/>
          <w:color w:val="000000"/>
        </w:rPr>
        <w:t>附件</w:t>
      </w:r>
      <w:r>
        <w:rPr>
          <w:rFonts w:hint="eastAsia" w:ascii="黑体" w:hAnsi="黑体" w:eastAsia="黑体" w:cs="黑体"/>
          <w:color w:val="000000"/>
          <w:lang w:val="en-US" w:eastAsia="zh-CN"/>
        </w:rPr>
        <w:t>7</w:t>
      </w:r>
    </w:p>
    <w:p w14:paraId="79234E8E">
      <w:pPr>
        <w:spacing w:line="160" w:lineRule="atLeas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福建省职业技能等级认定收费标准</w:t>
      </w:r>
    </w:p>
    <w:p w14:paraId="3477BC89">
      <w:pPr>
        <w:spacing w:line="160" w:lineRule="atLeast"/>
        <w:jc w:val="center"/>
        <w:rPr>
          <w:rFonts w:ascii="黑体" w:hAnsi="黑体" w:eastAsia="黑体" w:cs="黑体"/>
          <w:color w:val="000000"/>
          <w:sz w:val="32"/>
          <w:szCs w:val="32"/>
        </w:rPr>
      </w:pPr>
    </w:p>
    <w:p w14:paraId="1D74ECAB">
      <w:pPr>
        <w:ind w:firstLine="620" w:firstLineChars="200"/>
        <w:outlineLvl w:val="1"/>
        <w:rPr>
          <w:rFonts w:ascii="仿宋" w:hAnsi="仿宋" w:eastAsia="仿宋" w:cs="黑体"/>
          <w:color w:val="000000"/>
          <w:szCs w:val="32"/>
        </w:rPr>
      </w:pPr>
      <w:r>
        <w:rPr>
          <w:rFonts w:hint="eastAsia" w:ascii="仿宋" w:hAnsi="仿宋" w:eastAsia="仿宋"/>
          <w:color w:val="000000"/>
          <w:szCs w:val="32"/>
          <w:highlight w:val="none"/>
        </w:rPr>
        <w:t>参照</w:t>
      </w:r>
      <w:r>
        <w:rPr>
          <w:rFonts w:hint="eastAsia" w:ascii="仿宋" w:hAnsi="仿宋" w:eastAsia="仿宋"/>
          <w:color w:val="000000"/>
          <w:sz w:val="32"/>
          <w:szCs w:val="32"/>
          <w:highlight w:val="none"/>
        </w:rPr>
        <w:t>《福建省发展和改革委员会 福建省财政厅关于我省职业技能鉴定和机关事业单位工勤人员技能等级考核收费标准等有关问题的函》（闽发改价格函〔2022〕456号）</w:t>
      </w:r>
      <w:r>
        <w:rPr>
          <w:rFonts w:hint="eastAsia" w:ascii="仿宋" w:hAnsi="仿宋" w:eastAsia="仿宋"/>
          <w:color w:val="000000"/>
          <w:szCs w:val="32"/>
          <w:highlight w:val="none"/>
        </w:rPr>
        <w:t>规定的收费标准，结合我省实际，确定</w:t>
      </w:r>
      <w:r>
        <w:rPr>
          <w:rFonts w:hint="eastAsia" w:ascii="仿宋" w:hAnsi="仿宋" w:eastAsia="仿宋"/>
          <w:color w:val="000000"/>
          <w:szCs w:val="32"/>
          <w:highlight w:val="none"/>
          <w:lang w:eastAsia="zh-CN"/>
        </w:rPr>
        <w:t>2025</w:t>
      </w:r>
      <w:r>
        <w:rPr>
          <w:rFonts w:hint="eastAsia" w:ascii="仿宋" w:hAnsi="仿宋" w:eastAsia="仿宋"/>
          <w:color w:val="000000"/>
          <w:szCs w:val="32"/>
          <w:highlight w:val="none"/>
        </w:rPr>
        <w:t>年福建省职业技能等级认定收</w:t>
      </w:r>
      <w:r>
        <w:rPr>
          <w:rFonts w:hint="eastAsia" w:ascii="仿宋" w:hAnsi="仿宋" w:eastAsia="仿宋"/>
          <w:color w:val="000000"/>
          <w:szCs w:val="32"/>
        </w:rPr>
        <w:t>费标准如下：</w:t>
      </w:r>
    </w:p>
    <w:p w14:paraId="59EE85A1">
      <w:pPr>
        <w:ind w:firstLine="5793" w:firstLineChars="1869"/>
        <w:rPr>
          <w:rFonts w:ascii="仿宋" w:hAnsi="仿宋" w:eastAsia="仿宋" w:cs="黑体"/>
          <w:color w:val="000000"/>
          <w:szCs w:val="32"/>
        </w:rPr>
      </w:pPr>
      <w:r>
        <w:rPr>
          <w:rFonts w:hint="eastAsia" w:ascii="仿宋" w:hAnsi="仿宋" w:eastAsia="仿宋" w:cs="黑体"/>
          <w:color w:val="000000"/>
          <w:szCs w:val="32"/>
        </w:rPr>
        <w:t>单位：元/人</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452"/>
        <w:gridCol w:w="1427"/>
        <w:gridCol w:w="1330"/>
        <w:gridCol w:w="1210"/>
        <w:gridCol w:w="1426"/>
      </w:tblGrid>
      <w:tr w14:paraId="1D83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gridSpan w:val="2"/>
            <w:noWrap/>
            <w:vAlign w:val="center"/>
          </w:tcPr>
          <w:p w14:paraId="4AECE881">
            <w:pPr>
              <w:jc w:val="center"/>
              <w:rPr>
                <w:rFonts w:ascii="黑体" w:hAnsi="黑体" w:eastAsia="黑体" w:cs="仿宋"/>
                <w:bCs/>
                <w:color w:val="000000"/>
                <w:szCs w:val="32"/>
              </w:rPr>
            </w:pPr>
            <w:r>
              <w:rPr>
                <w:rFonts w:hint="eastAsia" w:ascii="黑体" w:hAnsi="黑体" w:eastAsia="黑体" w:cs="仿宋"/>
                <w:bCs/>
                <w:color w:val="000000"/>
                <w:szCs w:val="32"/>
              </w:rPr>
              <w:t>项目</w:t>
            </w:r>
          </w:p>
        </w:tc>
        <w:tc>
          <w:tcPr>
            <w:tcW w:w="1427" w:type="dxa"/>
            <w:noWrap/>
            <w:vAlign w:val="center"/>
          </w:tcPr>
          <w:p w14:paraId="196BE0BC">
            <w:pPr>
              <w:jc w:val="center"/>
              <w:rPr>
                <w:rFonts w:ascii="黑体" w:hAnsi="黑体" w:eastAsia="黑体" w:cs="仿宋"/>
                <w:bCs/>
                <w:color w:val="000000"/>
                <w:szCs w:val="32"/>
              </w:rPr>
            </w:pPr>
            <w:r>
              <w:rPr>
                <w:rFonts w:hint="eastAsia" w:ascii="黑体" w:hAnsi="黑体" w:eastAsia="黑体" w:cs="仿宋"/>
                <w:bCs/>
                <w:color w:val="000000"/>
                <w:szCs w:val="32"/>
              </w:rPr>
              <w:t>理论</w:t>
            </w:r>
          </w:p>
          <w:p w14:paraId="237206B6">
            <w:pPr>
              <w:jc w:val="center"/>
              <w:rPr>
                <w:rFonts w:ascii="黑体" w:hAnsi="黑体" w:eastAsia="黑体" w:cs="仿宋"/>
                <w:bCs/>
                <w:color w:val="000000"/>
                <w:szCs w:val="32"/>
              </w:rPr>
            </w:pPr>
            <w:r>
              <w:rPr>
                <w:rFonts w:hint="eastAsia" w:ascii="黑体" w:hAnsi="黑体" w:eastAsia="黑体" w:cs="仿宋"/>
                <w:bCs/>
                <w:color w:val="000000"/>
                <w:szCs w:val="32"/>
              </w:rPr>
              <w:t>考试</w:t>
            </w:r>
          </w:p>
        </w:tc>
        <w:tc>
          <w:tcPr>
            <w:tcW w:w="1330" w:type="dxa"/>
            <w:noWrap/>
            <w:vAlign w:val="center"/>
          </w:tcPr>
          <w:p w14:paraId="64607F24">
            <w:pPr>
              <w:jc w:val="center"/>
              <w:rPr>
                <w:rFonts w:ascii="黑体" w:hAnsi="黑体" w:eastAsia="黑体" w:cs="仿宋"/>
                <w:bCs/>
                <w:color w:val="000000"/>
                <w:szCs w:val="32"/>
              </w:rPr>
            </w:pPr>
            <w:r>
              <w:rPr>
                <w:rFonts w:hint="eastAsia" w:ascii="黑体" w:hAnsi="黑体" w:eastAsia="黑体" w:cs="仿宋"/>
                <w:bCs/>
                <w:color w:val="000000"/>
                <w:szCs w:val="32"/>
              </w:rPr>
              <w:t>实践技能操作</w:t>
            </w:r>
          </w:p>
        </w:tc>
        <w:tc>
          <w:tcPr>
            <w:tcW w:w="1210" w:type="dxa"/>
            <w:noWrap/>
            <w:vAlign w:val="center"/>
          </w:tcPr>
          <w:p w14:paraId="4C8C1851">
            <w:pPr>
              <w:jc w:val="center"/>
              <w:rPr>
                <w:rFonts w:ascii="黑体" w:hAnsi="黑体" w:eastAsia="黑体" w:cs="仿宋"/>
                <w:bCs/>
                <w:color w:val="000000"/>
                <w:szCs w:val="32"/>
              </w:rPr>
            </w:pPr>
            <w:r>
              <w:rPr>
                <w:rFonts w:hint="eastAsia" w:ascii="黑体" w:hAnsi="黑体" w:eastAsia="黑体" w:cs="仿宋"/>
                <w:bCs/>
                <w:color w:val="000000"/>
                <w:szCs w:val="32"/>
              </w:rPr>
              <w:t>考务费</w:t>
            </w:r>
          </w:p>
        </w:tc>
        <w:tc>
          <w:tcPr>
            <w:tcW w:w="1426" w:type="dxa"/>
            <w:noWrap/>
            <w:vAlign w:val="center"/>
          </w:tcPr>
          <w:p w14:paraId="5BEB7FB6">
            <w:pPr>
              <w:jc w:val="center"/>
              <w:rPr>
                <w:rFonts w:ascii="黑体" w:hAnsi="黑体" w:eastAsia="黑体" w:cs="仿宋"/>
                <w:bCs/>
                <w:color w:val="000000"/>
                <w:szCs w:val="32"/>
              </w:rPr>
            </w:pPr>
            <w:r>
              <w:rPr>
                <w:rFonts w:hint="eastAsia" w:ascii="黑体" w:hAnsi="黑体" w:eastAsia="黑体" w:cs="仿宋"/>
                <w:bCs/>
                <w:color w:val="000000"/>
                <w:szCs w:val="32"/>
              </w:rPr>
              <w:t>综合评</w:t>
            </w:r>
          </w:p>
          <w:p w14:paraId="7B5A07BC">
            <w:pPr>
              <w:jc w:val="center"/>
              <w:rPr>
                <w:rFonts w:ascii="黑体" w:hAnsi="黑体" w:eastAsia="黑体" w:cs="仿宋"/>
                <w:bCs/>
                <w:color w:val="000000"/>
                <w:szCs w:val="32"/>
              </w:rPr>
            </w:pPr>
            <w:r>
              <w:rPr>
                <w:rFonts w:hint="eastAsia" w:ascii="黑体" w:hAnsi="黑体" w:eastAsia="黑体" w:cs="仿宋"/>
                <w:bCs/>
                <w:color w:val="000000"/>
                <w:szCs w:val="32"/>
              </w:rPr>
              <w:t>审费</w:t>
            </w:r>
          </w:p>
        </w:tc>
      </w:tr>
      <w:tr w14:paraId="1FE2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317" w:type="dxa"/>
            <w:vMerge w:val="restart"/>
            <w:noWrap/>
            <w:vAlign w:val="center"/>
          </w:tcPr>
          <w:p w14:paraId="2FF794F6">
            <w:pPr>
              <w:jc w:val="center"/>
              <w:rPr>
                <w:rFonts w:ascii="仿宋" w:hAnsi="仿宋" w:eastAsia="仿宋" w:cs="仿宋"/>
                <w:color w:val="000000"/>
                <w:szCs w:val="32"/>
              </w:rPr>
            </w:pPr>
            <w:r>
              <w:rPr>
                <w:rFonts w:hint="eastAsia" w:ascii="仿宋" w:hAnsi="仿宋" w:eastAsia="仿宋" w:cs="仿宋"/>
                <w:color w:val="000000"/>
                <w:szCs w:val="32"/>
              </w:rPr>
              <w:t>职业技能等级认定</w:t>
            </w:r>
          </w:p>
        </w:tc>
        <w:tc>
          <w:tcPr>
            <w:tcW w:w="1452" w:type="dxa"/>
            <w:noWrap/>
            <w:vAlign w:val="center"/>
          </w:tcPr>
          <w:p w14:paraId="578A2F38">
            <w:pPr>
              <w:jc w:val="center"/>
              <w:rPr>
                <w:rFonts w:ascii="仿宋" w:hAnsi="仿宋" w:eastAsia="仿宋" w:cs="仿宋"/>
                <w:color w:val="000000"/>
                <w:szCs w:val="32"/>
              </w:rPr>
            </w:pPr>
            <w:r>
              <w:rPr>
                <w:rFonts w:hint="eastAsia" w:ascii="仿宋" w:hAnsi="仿宋" w:eastAsia="仿宋" w:cs="仿宋"/>
                <w:color w:val="000000"/>
                <w:szCs w:val="32"/>
              </w:rPr>
              <w:t>5级</w:t>
            </w:r>
          </w:p>
        </w:tc>
        <w:tc>
          <w:tcPr>
            <w:tcW w:w="1427" w:type="dxa"/>
            <w:noWrap/>
            <w:vAlign w:val="center"/>
          </w:tcPr>
          <w:p w14:paraId="6865634A">
            <w:pPr>
              <w:jc w:val="center"/>
              <w:rPr>
                <w:rFonts w:ascii="仿宋" w:hAnsi="仿宋" w:eastAsia="仿宋" w:cs="仿宋"/>
                <w:color w:val="000000"/>
                <w:szCs w:val="32"/>
              </w:rPr>
            </w:pPr>
            <w:r>
              <w:rPr>
                <w:rFonts w:hint="eastAsia" w:ascii="仿宋" w:hAnsi="仿宋" w:eastAsia="仿宋" w:cs="仿宋"/>
                <w:color w:val="000000"/>
                <w:szCs w:val="32"/>
              </w:rPr>
              <w:t>100</w:t>
            </w:r>
          </w:p>
        </w:tc>
        <w:tc>
          <w:tcPr>
            <w:tcW w:w="1330" w:type="dxa"/>
            <w:noWrap/>
            <w:vAlign w:val="center"/>
          </w:tcPr>
          <w:p w14:paraId="5512DA43">
            <w:pPr>
              <w:jc w:val="center"/>
              <w:rPr>
                <w:rFonts w:ascii="仿宋" w:hAnsi="仿宋" w:eastAsia="仿宋" w:cs="仿宋"/>
                <w:color w:val="000000"/>
                <w:szCs w:val="32"/>
              </w:rPr>
            </w:pPr>
            <w:r>
              <w:rPr>
                <w:rFonts w:hint="eastAsia" w:ascii="仿宋" w:hAnsi="仿宋" w:eastAsia="仿宋" w:cs="仿宋"/>
                <w:color w:val="000000"/>
                <w:szCs w:val="32"/>
              </w:rPr>
              <w:t>100</w:t>
            </w:r>
          </w:p>
        </w:tc>
        <w:tc>
          <w:tcPr>
            <w:tcW w:w="1210" w:type="dxa"/>
            <w:noWrap/>
            <w:vAlign w:val="center"/>
          </w:tcPr>
          <w:p w14:paraId="6AB93ADC">
            <w:pPr>
              <w:jc w:val="center"/>
              <w:rPr>
                <w:rFonts w:ascii="仿宋" w:hAnsi="仿宋" w:eastAsia="仿宋" w:cs="仿宋"/>
                <w:color w:val="000000"/>
                <w:szCs w:val="32"/>
              </w:rPr>
            </w:pPr>
            <w:r>
              <w:rPr>
                <w:rFonts w:hint="eastAsia" w:ascii="仿宋" w:hAnsi="仿宋" w:eastAsia="仿宋" w:cs="仿宋"/>
                <w:color w:val="000000"/>
                <w:szCs w:val="32"/>
              </w:rPr>
              <w:t>4</w:t>
            </w:r>
          </w:p>
        </w:tc>
        <w:tc>
          <w:tcPr>
            <w:tcW w:w="1426" w:type="dxa"/>
            <w:noWrap/>
            <w:vAlign w:val="center"/>
          </w:tcPr>
          <w:p w14:paraId="6BCFD819">
            <w:pPr>
              <w:jc w:val="center"/>
              <w:rPr>
                <w:rFonts w:ascii="仿宋" w:hAnsi="仿宋" w:eastAsia="仿宋" w:cs="仿宋"/>
                <w:color w:val="000000"/>
                <w:szCs w:val="32"/>
              </w:rPr>
            </w:pPr>
            <w:r>
              <w:rPr>
                <w:rFonts w:hint="eastAsia" w:ascii="仿宋" w:hAnsi="仿宋" w:eastAsia="仿宋" w:cs="仿宋"/>
                <w:color w:val="000000"/>
                <w:szCs w:val="32"/>
              </w:rPr>
              <w:t>/</w:t>
            </w:r>
          </w:p>
        </w:tc>
      </w:tr>
      <w:tr w14:paraId="462F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317" w:type="dxa"/>
            <w:vMerge w:val="continue"/>
            <w:noWrap/>
            <w:vAlign w:val="center"/>
          </w:tcPr>
          <w:p w14:paraId="35462975">
            <w:pPr>
              <w:jc w:val="center"/>
              <w:rPr>
                <w:rFonts w:ascii="仿宋" w:hAnsi="仿宋" w:eastAsia="仿宋" w:cs="仿宋"/>
                <w:color w:val="000000"/>
                <w:szCs w:val="32"/>
              </w:rPr>
            </w:pPr>
          </w:p>
        </w:tc>
        <w:tc>
          <w:tcPr>
            <w:tcW w:w="1452" w:type="dxa"/>
            <w:noWrap/>
            <w:vAlign w:val="center"/>
          </w:tcPr>
          <w:p w14:paraId="5F70821E">
            <w:pPr>
              <w:jc w:val="center"/>
              <w:rPr>
                <w:rFonts w:ascii="仿宋" w:hAnsi="仿宋" w:eastAsia="仿宋" w:cs="仿宋"/>
                <w:color w:val="000000"/>
                <w:szCs w:val="32"/>
              </w:rPr>
            </w:pPr>
            <w:r>
              <w:rPr>
                <w:rFonts w:hint="eastAsia" w:ascii="仿宋" w:hAnsi="仿宋" w:eastAsia="仿宋" w:cs="仿宋"/>
                <w:color w:val="000000"/>
                <w:szCs w:val="32"/>
              </w:rPr>
              <w:t>4级</w:t>
            </w:r>
          </w:p>
        </w:tc>
        <w:tc>
          <w:tcPr>
            <w:tcW w:w="1427" w:type="dxa"/>
            <w:noWrap/>
            <w:vAlign w:val="center"/>
          </w:tcPr>
          <w:p w14:paraId="043C27B5">
            <w:pPr>
              <w:jc w:val="center"/>
              <w:rPr>
                <w:rFonts w:ascii="仿宋" w:hAnsi="仿宋" w:eastAsia="仿宋" w:cs="仿宋"/>
                <w:color w:val="000000"/>
                <w:szCs w:val="32"/>
              </w:rPr>
            </w:pPr>
            <w:r>
              <w:rPr>
                <w:rFonts w:hint="eastAsia" w:ascii="仿宋" w:hAnsi="仿宋" w:eastAsia="仿宋" w:cs="仿宋"/>
                <w:color w:val="000000"/>
                <w:szCs w:val="32"/>
              </w:rPr>
              <w:t>100</w:t>
            </w:r>
          </w:p>
        </w:tc>
        <w:tc>
          <w:tcPr>
            <w:tcW w:w="1330" w:type="dxa"/>
            <w:noWrap/>
            <w:vAlign w:val="center"/>
          </w:tcPr>
          <w:p w14:paraId="453E4017">
            <w:pPr>
              <w:jc w:val="center"/>
              <w:rPr>
                <w:rFonts w:ascii="仿宋" w:hAnsi="仿宋" w:eastAsia="仿宋" w:cs="仿宋"/>
                <w:color w:val="000000"/>
                <w:szCs w:val="32"/>
              </w:rPr>
            </w:pPr>
            <w:r>
              <w:rPr>
                <w:rFonts w:hint="eastAsia" w:ascii="仿宋" w:hAnsi="仿宋" w:eastAsia="仿宋" w:cs="仿宋"/>
                <w:color w:val="000000"/>
                <w:szCs w:val="32"/>
              </w:rPr>
              <w:t>150</w:t>
            </w:r>
          </w:p>
        </w:tc>
        <w:tc>
          <w:tcPr>
            <w:tcW w:w="1210" w:type="dxa"/>
            <w:noWrap/>
            <w:vAlign w:val="center"/>
          </w:tcPr>
          <w:p w14:paraId="6456DACE">
            <w:pPr>
              <w:jc w:val="center"/>
              <w:rPr>
                <w:rFonts w:ascii="仿宋" w:hAnsi="仿宋" w:eastAsia="仿宋" w:cs="仿宋"/>
                <w:color w:val="000000"/>
                <w:szCs w:val="32"/>
              </w:rPr>
            </w:pPr>
            <w:r>
              <w:rPr>
                <w:rFonts w:hint="eastAsia" w:ascii="仿宋" w:hAnsi="仿宋" w:eastAsia="仿宋" w:cs="仿宋"/>
                <w:color w:val="000000"/>
                <w:szCs w:val="32"/>
              </w:rPr>
              <w:t>4</w:t>
            </w:r>
          </w:p>
        </w:tc>
        <w:tc>
          <w:tcPr>
            <w:tcW w:w="1426" w:type="dxa"/>
            <w:noWrap/>
            <w:vAlign w:val="center"/>
          </w:tcPr>
          <w:p w14:paraId="7EE05333">
            <w:pPr>
              <w:jc w:val="center"/>
              <w:rPr>
                <w:rFonts w:ascii="仿宋" w:hAnsi="仿宋" w:eastAsia="仿宋" w:cs="仿宋"/>
                <w:color w:val="000000"/>
                <w:szCs w:val="32"/>
              </w:rPr>
            </w:pPr>
            <w:r>
              <w:rPr>
                <w:rFonts w:hint="eastAsia" w:ascii="仿宋" w:hAnsi="仿宋" w:eastAsia="仿宋" w:cs="仿宋"/>
                <w:color w:val="000000"/>
                <w:szCs w:val="32"/>
              </w:rPr>
              <w:t>/</w:t>
            </w:r>
          </w:p>
        </w:tc>
      </w:tr>
      <w:tr w14:paraId="4CE3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317" w:type="dxa"/>
            <w:vMerge w:val="continue"/>
            <w:noWrap/>
            <w:vAlign w:val="center"/>
          </w:tcPr>
          <w:p w14:paraId="1E001097">
            <w:pPr>
              <w:jc w:val="center"/>
              <w:rPr>
                <w:rFonts w:ascii="仿宋" w:hAnsi="仿宋" w:eastAsia="仿宋" w:cs="仿宋"/>
                <w:color w:val="000000"/>
                <w:szCs w:val="32"/>
              </w:rPr>
            </w:pPr>
          </w:p>
        </w:tc>
        <w:tc>
          <w:tcPr>
            <w:tcW w:w="1452" w:type="dxa"/>
            <w:noWrap/>
            <w:vAlign w:val="center"/>
          </w:tcPr>
          <w:p w14:paraId="1A8C01FE">
            <w:pPr>
              <w:jc w:val="center"/>
              <w:rPr>
                <w:rFonts w:ascii="仿宋" w:hAnsi="仿宋" w:eastAsia="仿宋" w:cs="仿宋"/>
                <w:color w:val="000000"/>
                <w:szCs w:val="32"/>
              </w:rPr>
            </w:pPr>
            <w:r>
              <w:rPr>
                <w:rFonts w:hint="eastAsia" w:ascii="仿宋" w:hAnsi="仿宋" w:eastAsia="仿宋" w:cs="仿宋"/>
                <w:color w:val="000000"/>
                <w:szCs w:val="32"/>
              </w:rPr>
              <w:t>3级</w:t>
            </w:r>
          </w:p>
        </w:tc>
        <w:tc>
          <w:tcPr>
            <w:tcW w:w="1427" w:type="dxa"/>
            <w:noWrap/>
            <w:vAlign w:val="center"/>
          </w:tcPr>
          <w:p w14:paraId="3BAC3AA8">
            <w:pPr>
              <w:jc w:val="center"/>
              <w:rPr>
                <w:rFonts w:ascii="仿宋" w:hAnsi="仿宋" w:eastAsia="仿宋" w:cs="仿宋"/>
                <w:color w:val="000000"/>
                <w:szCs w:val="32"/>
              </w:rPr>
            </w:pPr>
            <w:r>
              <w:rPr>
                <w:rFonts w:hint="eastAsia" w:ascii="仿宋" w:hAnsi="仿宋" w:eastAsia="仿宋" w:cs="仿宋"/>
                <w:color w:val="000000"/>
                <w:szCs w:val="32"/>
              </w:rPr>
              <w:t>100</w:t>
            </w:r>
          </w:p>
        </w:tc>
        <w:tc>
          <w:tcPr>
            <w:tcW w:w="1330" w:type="dxa"/>
            <w:noWrap/>
            <w:vAlign w:val="center"/>
          </w:tcPr>
          <w:p w14:paraId="22D4054C">
            <w:pPr>
              <w:jc w:val="center"/>
              <w:rPr>
                <w:rFonts w:ascii="仿宋" w:hAnsi="仿宋" w:eastAsia="仿宋" w:cs="仿宋"/>
                <w:color w:val="000000"/>
                <w:szCs w:val="32"/>
              </w:rPr>
            </w:pPr>
            <w:r>
              <w:rPr>
                <w:rFonts w:hint="eastAsia" w:ascii="仿宋" w:hAnsi="仿宋" w:eastAsia="仿宋" w:cs="仿宋"/>
                <w:color w:val="000000"/>
                <w:szCs w:val="32"/>
              </w:rPr>
              <w:t>200</w:t>
            </w:r>
          </w:p>
        </w:tc>
        <w:tc>
          <w:tcPr>
            <w:tcW w:w="1210" w:type="dxa"/>
            <w:noWrap/>
            <w:vAlign w:val="center"/>
          </w:tcPr>
          <w:p w14:paraId="21628B68">
            <w:pPr>
              <w:jc w:val="center"/>
              <w:rPr>
                <w:rFonts w:ascii="仿宋" w:hAnsi="仿宋" w:eastAsia="仿宋" w:cs="仿宋"/>
                <w:color w:val="000000"/>
                <w:szCs w:val="32"/>
              </w:rPr>
            </w:pPr>
            <w:r>
              <w:rPr>
                <w:rFonts w:hint="eastAsia" w:ascii="仿宋" w:hAnsi="仿宋" w:eastAsia="仿宋" w:cs="仿宋"/>
                <w:color w:val="000000"/>
                <w:szCs w:val="32"/>
              </w:rPr>
              <w:t>4</w:t>
            </w:r>
          </w:p>
        </w:tc>
        <w:tc>
          <w:tcPr>
            <w:tcW w:w="1426" w:type="dxa"/>
            <w:noWrap/>
            <w:vAlign w:val="center"/>
          </w:tcPr>
          <w:p w14:paraId="3377E742">
            <w:pPr>
              <w:jc w:val="center"/>
              <w:rPr>
                <w:rFonts w:ascii="仿宋" w:hAnsi="仿宋" w:eastAsia="仿宋" w:cs="仿宋"/>
                <w:color w:val="000000"/>
                <w:szCs w:val="32"/>
              </w:rPr>
            </w:pPr>
            <w:r>
              <w:rPr>
                <w:rFonts w:hint="eastAsia" w:ascii="仿宋" w:hAnsi="仿宋" w:eastAsia="仿宋" w:cs="仿宋"/>
                <w:color w:val="000000"/>
                <w:szCs w:val="32"/>
              </w:rPr>
              <w:t>/</w:t>
            </w:r>
          </w:p>
        </w:tc>
      </w:tr>
      <w:tr w14:paraId="7FBE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317" w:type="dxa"/>
            <w:vMerge w:val="continue"/>
            <w:noWrap/>
            <w:vAlign w:val="center"/>
          </w:tcPr>
          <w:p w14:paraId="4FC86634">
            <w:pPr>
              <w:jc w:val="center"/>
              <w:rPr>
                <w:rFonts w:ascii="仿宋" w:hAnsi="仿宋" w:eastAsia="仿宋" w:cs="仿宋"/>
                <w:color w:val="000000"/>
                <w:szCs w:val="32"/>
              </w:rPr>
            </w:pPr>
          </w:p>
        </w:tc>
        <w:tc>
          <w:tcPr>
            <w:tcW w:w="1452" w:type="dxa"/>
            <w:noWrap/>
            <w:vAlign w:val="center"/>
          </w:tcPr>
          <w:p w14:paraId="1FB1DEF9">
            <w:pPr>
              <w:jc w:val="center"/>
              <w:rPr>
                <w:rFonts w:ascii="仿宋" w:hAnsi="仿宋" w:eastAsia="仿宋" w:cs="仿宋"/>
                <w:color w:val="000000"/>
                <w:szCs w:val="32"/>
              </w:rPr>
            </w:pPr>
            <w:r>
              <w:rPr>
                <w:rFonts w:hint="eastAsia" w:ascii="仿宋" w:hAnsi="仿宋" w:eastAsia="仿宋" w:cs="仿宋"/>
                <w:color w:val="000000"/>
                <w:szCs w:val="32"/>
              </w:rPr>
              <w:t>2级</w:t>
            </w:r>
          </w:p>
        </w:tc>
        <w:tc>
          <w:tcPr>
            <w:tcW w:w="1427" w:type="dxa"/>
            <w:noWrap/>
            <w:vAlign w:val="center"/>
          </w:tcPr>
          <w:p w14:paraId="637D5357">
            <w:pPr>
              <w:jc w:val="center"/>
              <w:rPr>
                <w:rFonts w:ascii="仿宋" w:hAnsi="仿宋" w:eastAsia="仿宋" w:cs="仿宋"/>
                <w:color w:val="000000"/>
                <w:szCs w:val="32"/>
              </w:rPr>
            </w:pPr>
            <w:r>
              <w:rPr>
                <w:rFonts w:hint="eastAsia" w:ascii="仿宋" w:hAnsi="仿宋" w:eastAsia="仿宋" w:cs="仿宋"/>
                <w:color w:val="000000"/>
                <w:szCs w:val="32"/>
              </w:rPr>
              <w:t>100</w:t>
            </w:r>
          </w:p>
        </w:tc>
        <w:tc>
          <w:tcPr>
            <w:tcW w:w="1330" w:type="dxa"/>
            <w:noWrap/>
            <w:vAlign w:val="center"/>
          </w:tcPr>
          <w:p w14:paraId="43830125">
            <w:pPr>
              <w:jc w:val="center"/>
              <w:rPr>
                <w:rFonts w:ascii="仿宋" w:hAnsi="仿宋" w:eastAsia="仿宋" w:cs="仿宋"/>
                <w:color w:val="000000"/>
                <w:szCs w:val="32"/>
              </w:rPr>
            </w:pPr>
            <w:r>
              <w:rPr>
                <w:rFonts w:hint="eastAsia" w:ascii="仿宋" w:hAnsi="仿宋" w:eastAsia="仿宋" w:cs="仿宋"/>
                <w:color w:val="000000"/>
                <w:szCs w:val="32"/>
              </w:rPr>
              <w:t>200</w:t>
            </w:r>
          </w:p>
        </w:tc>
        <w:tc>
          <w:tcPr>
            <w:tcW w:w="1210" w:type="dxa"/>
            <w:noWrap/>
            <w:vAlign w:val="center"/>
          </w:tcPr>
          <w:p w14:paraId="08B3953E">
            <w:pPr>
              <w:jc w:val="center"/>
              <w:rPr>
                <w:rFonts w:ascii="仿宋" w:hAnsi="仿宋" w:eastAsia="仿宋" w:cs="仿宋"/>
                <w:color w:val="000000"/>
                <w:szCs w:val="32"/>
              </w:rPr>
            </w:pPr>
            <w:r>
              <w:rPr>
                <w:rFonts w:hint="eastAsia" w:ascii="仿宋" w:hAnsi="仿宋" w:eastAsia="仿宋" w:cs="仿宋"/>
                <w:color w:val="000000"/>
                <w:szCs w:val="32"/>
              </w:rPr>
              <w:t>4</w:t>
            </w:r>
          </w:p>
        </w:tc>
        <w:tc>
          <w:tcPr>
            <w:tcW w:w="1426" w:type="dxa"/>
            <w:noWrap/>
            <w:vAlign w:val="center"/>
          </w:tcPr>
          <w:p w14:paraId="667DB10E">
            <w:pPr>
              <w:jc w:val="center"/>
              <w:rPr>
                <w:rFonts w:ascii="仿宋" w:hAnsi="仿宋" w:eastAsia="仿宋" w:cs="仿宋"/>
                <w:color w:val="000000"/>
                <w:szCs w:val="32"/>
              </w:rPr>
            </w:pPr>
            <w:r>
              <w:rPr>
                <w:rFonts w:hint="eastAsia" w:ascii="仿宋" w:hAnsi="仿宋" w:eastAsia="仿宋" w:cs="仿宋"/>
                <w:color w:val="000000"/>
                <w:szCs w:val="32"/>
              </w:rPr>
              <w:t>350</w:t>
            </w:r>
          </w:p>
        </w:tc>
      </w:tr>
      <w:tr w14:paraId="002F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317" w:type="dxa"/>
            <w:vMerge w:val="continue"/>
            <w:noWrap/>
            <w:vAlign w:val="center"/>
          </w:tcPr>
          <w:p w14:paraId="11940790">
            <w:pPr>
              <w:jc w:val="center"/>
              <w:rPr>
                <w:rFonts w:ascii="仿宋" w:hAnsi="仿宋" w:eastAsia="仿宋" w:cs="仿宋"/>
                <w:color w:val="000000"/>
                <w:szCs w:val="32"/>
              </w:rPr>
            </w:pPr>
          </w:p>
        </w:tc>
        <w:tc>
          <w:tcPr>
            <w:tcW w:w="1452" w:type="dxa"/>
            <w:noWrap/>
            <w:vAlign w:val="center"/>
          </w:tcPr>
          <w:p w14:paraId="1D3634BE">
            <w:pPr>
              <w:jc w:val="center"/>
              <w:rPr>
                <w:rFonts w:ascii="仿宋" w:hAnsi="仿宋" w:eastAsia="仿宋" w:cs="仿宋"/>
                <w:color w:val="000000"/>
                <w:szCs w:val="32"/>
              </w:rPr>
            </w:pPr>
            <w:r>
              <w:rPr>
                <w:rFonts w:hint="eastAsia" w:ascii="仿宋" w:hAnsi="仿宋" w:eastAsia="仿宋" w:cs="仿宋"/>
                <w:color w:val="000000"/>
                <w:szCs w:val="32"/>
              </w:rPr>
              <w:t>1级</w:t>
            </w:r>
          </w:p>
        </w:tc>
        <w:tc>
          <w:tcPr>
            <w:tcW w:w="1427" w:type="dxa"/>
            <w:noWrap/>
            <w:vAlign w:val="center"/>
          </w:tcPr>
          <w:p w14:paraId="5B765066">
            <w:pPr>
              <w:jc w:val="center"/>
              <w:rPr>
                <w:rFonts w:ascii="仿宋" w:hAnsi="仿宋" w:eastAsia="仿宋" w:cs="仿宋"/>
                <w:color w:val="000000"/>
                <w:szCs w:val="32"/>
              </w:rPr>
            </w:pPr>
            <w:r>
              <w:rPr>
                <w:rFonts w:hint="eastAsia" w:ascii="仿宋" w:hAnsi="仿宋" w:eastAsia="仿宋" w:cs="仿宋"/>
                <w:color w:val="000000"/>
                <w:szCs w:val="32"/>
              </w:rPr>
              <w:t>100</w:t>
            </w:r>
          </w:p>
        </w:tc>
        <w:tc>
          <w:tcPr>
            <w:tcW w:w="1330" w:type="dxa"/>
            <w:noWrap/>
            <w:vAlign w:val="center"/>
          </w:tcPr>
          <w:p w14:paraId="3D01B6F3">
            <w:pPr>
              <w:jc w:val="center"/>
              <w:rPr>
                <w:rFonts w:ascii="仿宋" w:hAnsi="仿宋" w:eastAsia="仿宋" w:cs="仿宋"/>
                <w:color w:val="000000"/>
                <w:szCs w:val="32"/>
              </w:rPr>
            </w:pPr>
            <w:r>
              <w:rPr>
                <w:rFonts w:hint="eastAsia" w:ascii="仿宋" w:hAnsi="仿宋" w:eastAsia="仿宋" w:cs="仿宋"/>
                <w:color w:val="000000"/>
                <w:szCs w:val="32"/>
              </w:rPr>
              <w:t>200</w:t>
            </w:r>
          </w:p>
        </w:tc>
        <w:tc>
          <w:tcPr>
            <w:tcW w:w="1210" w:type="dxa"/>
            <w:noWrap/>
            <w:vAlign w:val="center"/>
          </w:tcPr>
          <w:p w14:paraId="6F9BED2C">
            <w:pPr>
              <w:jc w:val="center"/>
              <w:rPr>
                <w:rFonts w:ascii="仿宋" w:hAnsi="仿宋" w:eastAsia="仿宋" w:cs="仿宋"/>
                <w:color w:val="000000"/>
                <w:szCs w:val="32"/>
              </w:rPr>
            </w:pPr>
            <w:r>
              <w:rPr>
                <w:rFonts w:hint="eastAsia" w:ascii="仿宋" w:hAnsi="仿宋" w:eastAsia="仿宋" w:cs="仿宋"/>
                <w:color w:val="000000"/>
                <w:szCs w:val="32"/>
              </w:rPr>
              <w:t>4</w:t>
            </w:r>
          </w:p>
        </w:tc>
        <w:tc>
          <w:tcPr>
            <w:tcW w:w="1426" w:type="dxa"/>
            <w:noWrap/>
            <w:vAlign w:val="center"/>
          </w:tcPr>
          <w:p w14:paraId="6779C566">
            <w:pPr>
              <w:jc w:val="center"/>
              <w:rPr>
                <w:rFonts w:ascii="仿宋" w:hAnsi="仿宋" w:eastAsia="仿宋" w:cs="仿宋"/>
                <w:color w:val="000000"/>
                <w:szCs w:val="32"/>
              </w:rPr>
            </w:pPr>
            <w:r>
              <w:rPr>
                <w:rFonts w:hint="eastAsia" w:ascii="仿宋" w:hAnsi="仿宋" w:eastAsia="仿宋" w:cs="仿宋"/>
                <w:color w:val="000000"/>
                <w:szCs w:val="32"/>
              </w:rPr>
              <w:t>450</w:t>
            </w:r>
          </w:p>
        </w:tc>
      </w:tr>
    </w:tbl>
    <w:p w14:paraId="7ED4A3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9E55C0-4730-4E87-9E61-F3AA9AB09F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BDD859F-47A0-4232-A9E4-7586519581A0}"/>
  </w:font>
  <w:font w:name="仿宋_GB2312">
    <w:altName w:val="仿宋"/>
    <w:panose1 w:val="02010609030101010101"/>
    <w:charset w:val="86"/>
    <w:family w:val="moder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8203AB38-C766-4104-8ED9-547DE1B9FFB8}"/>
  </w:font>
  <w:font w:name="仿宋">
    <w:panose1 w:val="02010609060101010101"/>
    <w:charset w:val="86"/>
    <w:family w:val="modern"/>
    <w:pitch w:val="default"/>
    <w:sig w:usb0="800002BF" w:usb1="38CF7CFA" w:usb2="00000016" w:usb3="00000000" w:csb0="00040001" w:csb1="00000000"/>
    <w:embedRegular r:id="rId4" w:fontKey="{547AB8AD-9F43-4EA5-ADAA-E9CE5FEE684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13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2025-02-20T08:46:52Z</dcterms:created>
  <dc:creator>Administrator</dc:creator>
  <cp:lastModifiedBy>吴江铃</cp:lastModifiedBy>
  <dcterms:modified xsi:type="dcterms:W3CDTF">2025-02-20T08:46:55Z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eyJoZGlkIjoiMjMyYjdjMjNmMzJiODFhYzY3NjNiNjRmYjM0MDJmNzMiLCJ1c2VySWQiOiI1Njg0Njc4NDYifQ==</vt:lpwstr>
  </property>
  <property fmtid="{D5CDD505-2E9C-101B-9397-08002B2CF9AE}" pid="4" name="ICV">
    <vt:lpwstr>12AEF807721544F5B979BF8CA0A99293_12</vt:lpwstr>
  </property>
</Properties>
</file>